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B2" w:rsidRPr="00DE5FE0" w:rsidRDefault="00222AB2" w:rsidP="00222AB2">
      <w:pPr>
        <w:jc w:val="right"/>
        <w:rPr>
          <w:rFonts w:ascii="Arial Narrow" w:hAnsi="Arial Narrow"/>
          <w:b/>
          <w:sz w:val="28"/>
          <w:szCs w:val="28"/>
        </w:rPr>
      </w:pPr>
      <w:r w:rsidRPr="00DE5FE0">
        <w:rPr>
          <w:rFonts w:ascii="Arial Narrow" w:hAnsi="Arial Narrow"/>
          <w:b/>
          <w:sz w:val="28"/>
          <w:szCs w:val="28"/>
        </w:rPr>
        <w:t>Anexa nr. 11</w:t>
      </w:r>
    </w:p>
    <w:p w:rsidR="00222AB2" w:rsidRDefault="00222AB2" w:rsidP="00222AB2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</w:rPr>
        <w:t>FI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>ŞA DE OPŢIUNI</w:t>
      </w:r>
    </w:p>
    <w:p w:rsidR="00222AB2" w:rsidRDefault="00222AB2" w:rsidP="00222AB2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u w:val="single"/>
          <w:lang w:val="ro-RO"/>
        </w:rPr>
        <w:t>Expert</w:t>
      </w:r>
      <w:r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>
        <w:rPr>
          <w:rFonts w:ascii="Arial Narrow" w:hAnsi="Arial Narrow"/>
          <w:sz w:val="28"/>
          <w:szCs w:val="28"/>
          <w:u w:val="single"/>
          <w:lang w:val="ro-RO"/>
        </w:rPr>
        <w:t>contabil:</w:t>
      </w:r>
      <w:r>
        <w:rPr>
          <w:rFonts w:ascii="Arial Narrow" w:hAnsi="Arial Narrow"/>
          <w:sz w:val="28"/>
          <w:szCs w:val="28"/>
          <w:lang w:val="ro-RO"/>
        </w:rPr>
        <w:t xml:space="preserve"> ...............................................................................................................</w:t>
      </w:r>
    </w:p>
    <w:p w:rsidR="00222AB2" w:rsidRDefault="00222AB2" w:rsidP="00222AB2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u w:val="single"/>
          <w:lang w:val="ro-RO"/>
        </w:rPr>
        <w:t xml:space="preserve">Nr. carnet: </w:t>
      </w:r>
      <w:r>
        <w:rPr>
          <w:rFonts w:ascii="Arial Narrow" w:hAnsi="Arial Narrow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222AB2" w:rsidRDefault="00222AB2" w:rsidP="00222AB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bookmarkStart w:id="0" w:name="_GoBack"/>
      <w:bookmarkEnd w:id="0"/>
    </w:p>
    <w:p w:rsidR="00222AB2" w:rsidRDefault="00222AB2" w:rsidP="00222AB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172720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EBDF" id="Rectangle 9" o:spid="_x0000_s1026" style="position:absolute;margin-left:439.5pt;margin-top:13.6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6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q2I2p7JJchXz6Sx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Optez pentru efectuarea de expertize contabile în următorele specializări: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Societăţi comerciale (S.C.) şi alte entităţi economice (E.E.)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2FE7" id="Rectangle 8" o:spid="_x0000_s1026" style="position:absolute;margin-left:439.5pt;margin-top:0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Instituţii de credit (I.C.) şi instituţii financiare nebancare (I.F.N.)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31115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8B6F" id="Rectangle 7" o:spid="_x0000_s1026" style="position:absolute;margin-left:439.5pt;margin-top:2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O7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Societăţi de asigurare şi alte entităţi din domeniul asigurărilor (S.A.R.)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146050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21C3" id="Rectangle 6" o:spid="_x0000_s1026" style="position:absolute;margin-left:439.5pt;margin-top:11.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+Y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V8VsTmUT5Crm01m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Societăţi de investiţii financiare şi alte entităţi de valori mobiliare (S.I.F.),</w:t>
      </w: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179070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C7C6" id="Rectangle 5" o:spid="_x0000_s1026" style="position:absolute;margin-left:439.5pt;margin-top:14.1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r9IAIAADs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pensii facultative şi fonduri de pensii administrate privat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189230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8B81" id="Rectangle 4" o:spid="_x0000_s1026" style="position:absolute;margin-left:439.5pt;margin-top:14.9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eIAIAADs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Instituţii publice (I.P.)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Organizaţii non profit (O.N.G.), inclusiv asociaţii de proprietari (A.P.)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160655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F7F9" id="Rectangle 3" o:spid="_x0000_s1026" style="position:absolute;margin-left:439.5pt;margin-top:12.6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A2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cVnM5lQ2Qa5iPp3l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 xml:space="preserve">Drepturi salariale, pensii, activităţi independente şi alte activităţi privind </w:t>
      </w: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170815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342A" id="Rectangle 2" o:spid="_x0000_s1026" style="position:absolute;margin-left:439.5pt;margin-top:13.4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wV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persoanele fizice (P.F.)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C527C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192405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36DF" id="Rectangle 1" o:spid="_x0000_s1026" style="position:absolute;margin-left:439.5pt;margin-top:15.1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lwHw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"/>
            </w:pict>
          </mc:Fallback>
        </mc:AlternateContent>
      </w:r>
      <w:r>
        <w:rPr>
          <w:rFonts w:ascii="Arial Narrow" w:hAnsi="Arial Narrow"/>
          <w:sz w:val="28"/>
          <w:szCs w:val="28"/>
          <w:lang w:val="ro-RO"/>
        </w:rPr>
        <w:t>Gestionare fondurilor comunitare (G.F.C.)</w:t>
      </w:r>
    </w:p>
    <w:p w:rsidR="00222AB2" w:rsidRDefault="00222AB2" w:rsidP="00222A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Fiscalitate (F)</w:t>
      </w: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Data: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 xml:space="preserve">     Semnătura:</w:t>
      </w:r>
    </w:p>
    <w:p w:rsidR="00222AB2" w:rsidRDefault="00222AB2" w:rsidP="00222AB2">
      <w:p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:rsidR="00222AB2" w:rsidRDefault="00222AB2" w:rsidP="00222AB2">
      <w:p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...............................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 xml:space="preserve">       ......................................</w:t>
      </w:r>
    </w:p>
    <w:sectPr w:rsidR="00222AB2" w:rsidSect="00222AB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4EA6"/>
    <w:multiLevelType w:val="hybridMultilevel"/>
    <w:tmpl w:val="BBCE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2"/>
    <w:rsid w:val="00222AB2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AC8DC-76BC-4E07-A895-3081DA5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Cornel</cp:lastModifiedBy>
  <cp:revision>1</cp:revision>
  <dcterms:created xsi:type="dcterms:W3CDTF">2022-02-15T07:58:00Z</dcterms:created>
  <dcterms:modified xsi:type="dcterms:W3CDTF">2022-02-15T07:59:00Z</dcterms:modified>
</cp:coreProperties>
</file>